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p>
    <w:p>
      <w:pPr>
        <w:jc w:val="center"/>
        <w:rPr>
          <w:b/>
          <w:sz w:val="28"/>
        </w:rPr>
      </w:pPr>
      <w:r>
        <w:rPr>
          <w:rFonts w:hint="eastAsia"/>
          <w:b/>
          <w:sz w:val="28"/>
        </w:rPr>
        <w:t>公众场所生命安全应急救援设备AED机参数要求</w:t>
      </w:r>
    </w:p>
    <w:p>
      <w:pPr>
        <w:jc w:val="center"/>
        <w:rPr>
          <w:b/>
        </w:rPr>
      </w:pPr>
    </w:p>
    <w:p>
      <w:pPr>
        <w:ind w:firstLine="420" w:firstLineChars="200"/>
      </w:pPr>
      <w:r>
        <w:rPr>
          <w:rFonts w:hint="eastAsia"/>
        </w:rPr>
        <w:t>本次采购的公众场所生命安全应急救援设备AED机要配置到公众场所，由普通民众使用，用于施救任何发生心脏骤停的成人或儿童。参与投标的AED机必须可供公共场所使用且具备操作简便、安全、有效、通用、普适性高等特点，并取得自动体外除颤器（包含半自动或全自动体外除颤器）的“中华人民共和国医疗器械注册证”。</w:t>
      </w:r>
    </w:p>
    <w:p>
      <w:pPr>
        <w:ind w:firstLine="420" w:firstLineChars="200"/>
      </w:pPr>
    </w:p>
    <w:p>
      <w:pPr>
        <w:rPr>
          <w:b/>
        </w:rPr>
      </w:pPr>
      <w:r>
        <w:rPr>
          <w:rFonts w:hint="eastAsia"/>
          <w:b/>
        </w:rPr>
        <w:t>1.体积、重量大小适中，设备操作提示良好</w:t>
      </w:r>
    </w:p>
    <w:p>
      <w:r>
        <w:rPr>
          <w:rFonts w:hint="eastAsia"/>
        </w:rPr>
        <w:t xml:space="preserve">1.1尺寸不大于: 100mm (高) × 210 mm (宽) × 300 mm (长) ±10mm，且机器自身具备便携把手，便于携带 。      </w:t>
      </w:r>
    </w:p>
    <w:p>
      <w:r>
        <w:rPr>
          <w:rFonts w:hint="eastAsia"/>
        </w:rPr>
        <w:t>1.2重量≤2.6kg（含电极片和电池）便于公共场所携带使用。</w:t>
      </w:r>
    </w:p>
    <w:p>
      <w:r>
        <w:rPr>
          <w:rFonts w:hint="eastAsia"/>
        </w:rPr>
        <w:t>1.3为确保及时除颤，在需要除颤时，除颤按钮必须有醒目的闪烁提示。</w:t>
      </w:r>
    </w:p>
    <w:p>
      <w:r>
        <w:rPr>
          <w:rFonts w:hint="eastAsia"/>
        </w:rPr>
        <w:t>1.4在待机状态下，电极片和自动体外除颤仪预先连接，且电极片可放在机器上，方便携带和及时救治。</w:t>
      </w:r>
    </w:p>
    <w:p>
      <w:r>
        <w:rPr>
          <w:rFonts w:hint="eastAsia"/>
        </w:rPr>
        <w:t>▲1.5提供中英文双语语音提示，可一键快速切换中英文，无需重新启动。</w:t>
      </w:r>
    </w:p>
    <w:p>
      <w:pPr>
        <w:rPr>
          <w:b/>
        </w:rPr>
      </w:pPr>
      <w:r>
        <w:rPr>
          <w:rFonts w:hint="eastAsia"/>
          <w:b/>
        </w:rPr>
        <w:t>2.施救指导详细、显示内容全面</w:t>
      </w:r>
    </w:p>
    <w:p>
      <w:r>
        <w:rPr>
          <w:rFonts w:hint="eastAsia"/>
        </w:rPr>
        <w:t>▲2.1不小于5英寸彩屏，提高对普通施救人员的操作指导、准确施救。</w:t>
      </w:r>
    </w:p>
    <w:p>
      <w:r>
        <w:rPr>
          <w:rFonts w:hint="eastAsia"/>
        </w:rPr>
        <w:t>2.2屏幕分辨率不低于</w:t>
      </w:r>
      <w:r>
        <w:rPr>
          <w:color w:val="FF0000"/>
        </w:rPr>
        <w:t>78</w:t>
      </w:r>
      <w:r>
        <w:rPr>
          <w:rFonts w:hint="eastAsia"/>
          <w:color w:val="FF0000"/>
        </w:rPr>
        <w:t>0×480</w:t>
      </w:r>
      <w:r>
        <w:rPr>
          <w:rFonts w:hint="eastAsia"/>
        </w:rPr>
        <w:t>，有清晰的动画指导贴放多功能电极片，放电，心肺复苏（CPR)等操作，可以指导普通民众施救人员进行高效施救操作。</w:t>
      </w:r>
    </w:p>
    <w:p>
      <w:pPr>
        <w:rPr>
          <w:color w:val="000000" w:themeColor="text1"/>
          <w14:textFill>
            <w14:solidFill>
              <w14:schemeClr w14:val="tx1"/>
            </w14:solidFill>
          </w14:textFill>
        </w:rPr>
      </w:pPr>
      <w:r>
        <w:rPr>
          <w:rFonts w:hint="eastAsia"/>
        </w:rPr>
        <w:t>2.3智能环境除噪：根据环境自动调整屏幕亮度和音量，适应野外强光环境下和急救现场嘈杂环境</w:t>
      </w:r>
      <w:r>
        <w:rPr>
          <w:rFonts w:hint="eastAsia"/>
          <w:color w:val="000000" w:themeColor="text1"/>
          <w14:textFill>
            <w14:solidFill>
              <w14:schemeClr w14:val="tx1"/>
            </w14:solidFill>
          </w14:textFill>
        </w:rPr>
        <w:t>下使用。</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2.4</w:t>
      </w:r>
      <w:r>
        <w:rPr>
          <w:rFonts w:hint="eastAsia"/>
          <w:color w:val="000000" w:themeColor="text1"/>
          <w:kern w:val="0"/>
          <w14:textFill>
            <w14:solidFill>
              <w14:schemeClr w14:val="tx1"/>
            </w14:solidFill>
          </w14:textFill>
        </w:rPr>
        <w:t>提供智能语音播报。设备根据急救人员响应速度，智能提示急救人员除去病人的衣物、粘贴电极片。</w:t>
      </w:r>
    </w:p>
    <w:p>
      <w:r>
        <w:rPr>
          <w:rFonts w:hint="eastAsia"/>
        </w:rPr>
        <w:t>▲2.</w:t>
      </w:r>
      <w:r>
        <w:t>5</w:t>
      </w:r>
      <w:r>
        <w:rPr>
          <w:rFonts w:hint="eastAsia"/>
        </w:rPr>
        <w:t>在CPR仅按压过程中持续提供操作指导和剩余按压次数提示。</w:t>
      </w:r>
    </w:p>
    <w:p>
      <w:r>
        <w:rPr>
          <w:rFonts w:hint="eastAsia"/>
        </w:rPr>
        <w:t>▲2.</w:t>
      </w:r>
      <w:r>
        <w:t>6</w:t>
      </w:r>
      <w:r>
        <w:rPr>
          <w:rFonts w:hint="eastAsia"/>
        </w:rPr>
        <w:t>设备屏幕支持显示ECG波形。</w:t>
      </w:r>
    </w:p>
    <w:p>
      <w:pPr>
        <w:rPr>
          <w:b/>
        </w:rPr>
      </w:pPr>
      <w:r>
        <w:rPr>
          <w:rFonts w:hint="eastAsia"/>
          <w:b/>
        </w:rPr>
        <w:t>3.除颤准备时间短，能量可覆盖人群广</w:t>
      </w:r>
    </w:p>
    <w:p>
      <w:r>
        <w:rPr>
          <w:rFonts w:hint="eastAsia"/>
        </w:rPr>
        <w:t>▲3.1除颤采用双相波技术，除颤波形：双相指数截断波形（BTE），具备自动阻抗补偿功能。</w:t>
      </w:r>
    </w:p>
    <w:p>
      <w:r>
        <w:rPr>
          <w:rFonts w:hint="eastAsia"/>
        </w:rPr>
        <w:t>3.2能量可递增，首次除颤没有消除室颤时，第二次和第三次电击自动使用更高级别能量。以便于非专业医务人员使用。</w:t>
      </w:r>
    </w:p>
    <w:p>
      <w:r>
        <w:rPr>
          <w:rFonts w:hint="eastAsia"/>
        </w:rPr>
        <w:t xml:space="preserve">▲3.3成人最大除颤能量可达360J </w:t>
      </w:r>
    </w:p>
    <w:p>
      <w:r>
        <w:rPr>
          <w:rFonts w:hint="eastAsia"/>
        </w:rPr>
        <w:t>3.4支持成人/小儿模式，且模式可一键切换。切换后机器根据选择的病人类型自动切换提示信息、除颤能量和CPR按压模式。</w:t>
      </w:r>
    </w:p>
    <w:p>
      <w:r>
        <w:rPr>
          <w:rFonts w:hint="eastAsia"/>
        </w:rPr>
        <w:t>3.5从开机到充电至200J能量准备放电的时间</w:t>
      </w:r>
      <w:r>
        <w:rPr>
          <w:rFonts w:hint="eastAsia"/>
          <w:color w:val="FF0000"/>
        </w:rPr>
        <w:t>≤8.5秒</w:t>
      </w:r>
    </w:p>
    <w:p>
      <w:r>
        <w:rPr>
          <w:rFonts w:hint="eastAsia"/>
        </w:rPr>
        <w:t>3.6具有内部自动放电功能，保证患者和医护人员安全</w:t>
      </w:r>
    </w:p>
    <w:p>
      <w:pPr>
        <w:rPr>
          <w:b/>
        </w:rPr>
      </w:pPr>
      <w:r>
        <w:rPr>
          <w:rFonts w:hint="eastAsia"/>
          <w:b/>
        </w:rPr>
        <w:t>4.除颤电极片有效期长，电池待机时间长，降低维护成本。</w:t>
      </w:r>
    </w:p>
    <w:p>
      <w:r>
        <w:rPr>
          <w:rFonts w:hint="eastAsia"/>
        </w:rPr>
        <w:t>4.1电极片有明确贴放位置示意图，减少施救过程中的出错率提高抢救效率</w:t>
      </w:r>
    </w:p>
    <w:p>
      <w:r>
        <w:rPr>
          <w:rFonts w:hint="eastAsia"/>
        </w:rPr>
        <w:t>4.2备用状态时电极片须已经提前与机器连接，节省宝贵的抢救时间</w:t>
      </w:r>
    </w:p>
    <w:p>
      <w:r>
        <w:rPr>
          <w:rFonts w:hint="eastAsia"/>
        </w:rPr>
        <w:t>▲4.3一次性电极片及一次性电池出厂有效期≥60个月。</w:t>
      </w:r>
    </w:p>
    <w:p>
      <w:r>
        <w:rPr>
          <w:rFonts w:hint="eastAsia"/>
        </w:rPr>
        <w:t>▲</w:t>
      </w:r>
      <w:r>
        <w:t>4.4</w:t>
      </w:r>
      <w:r>
        <w:rPr>
          <w:rFonts w:hint="eastAsia"/>
        </w:rPr>
        <w:t>一次性电池：在适合条件下，可以支持≥350次200J放电或≥200 次360J放电</w:t>
      </w:r>
    </w:p>
    <w:p>
      <w:r>
        <w:t>4.5</w:t>
      </w:r>
      <w:r>
        <w:rPr>
          <w:rFonts w:hint="eastAsia"/>
        </w:rPr>
        <w:t>低电量报警后至少还可持</w:t>
      </w:r>
      <w:r>
        <w:rPr>
          <w:rFonts w:hint="eastAsia"/>
          <w:color w:val="FF0000"/>
        </w:rPr>
        <w:t>2</w:t>
      </w:r>
      <w:r>
        <w:rPr>
          <w:color w:val="FF0000"/>
        </w:rPr>
        <w:t>5</w:t>
      </w:r>
      <w:r>
        <w:rPr>
          <w:rFonts w:hint="eastAsia"/>
          <w:color w:val="FF0000"/>
        </w:rPr>
        <w:t>分钟</w:t>
      </w:r>
      <w:r>
        <w:rPr>
          <w:rFonts w:hint="eastAsia"/>
        </w:rPr>
        <w:t>工作时间和至少10次200J除颤充放电</w:t>
      </w:r>
    </w:p>
    <w:p/>
    <w:p>
      <w:pPr>
        <w:rPr>
          <w:b/>
        </w:rPr>
      </w:pPr>
      <w:r>
        <w:rPr>
          <w:rFonts w:hint="eastAsia"/>
          <w:b/>
        </w:rPr>
        <w:t>5.设备自检功能完善</w:t>
      </w:r>
    </w:p>
    <w:p>
      <w:r>
        <w:t>5</w:t>
      </w:r>
      <w:r>
        <w:rPr>
          <w:rFonts w:hint="eastAsia"/>
        </w:rPr>
        <w:t>.1自检功能：具备每日、每周、每月、每季度的设备自检和用户手动自检，可及时判断机器状态是否正常。</w:t>
      </w:r>
    </w:p>
    <w:p>
      <w:r>
        <w:t>5</w:t>
      </w:r>
      <w:r>
        <w:rPr>
          <w:rFonts w:hint="eastAsia"/>
        </w:rPr>
        <w:t>.2自检内容：主控模块、治疗模块、电源模块的状态</w:t>
      </w:r>
    </w:p>
    <w:p>
      <w:r>
        <w:rPr>
          <w:rFonts w:hint="eastAsia"/>
        </w:rPr>
        <w:t>▲</w:t>
      </w:r>
      <w:r>
        <w:t>5</w:t>
      </w:r>
      <w:r>
        <w:rPr>
          <w:rFonts w:hint="eastAsia"/>
        </w:rPr>
        <w:t>.3自检反馈：根据自检结果，红灯/绿灯显示设备状态。不开机情况下可提示故障。</w:t>
      </w:r>
    </w:p>
    <w:p>
      <w:r>
        <w:rPr>
          <w:rFonts w:hint="eastAsia"/>
        </w:rPr>
        <w:t>5.4内置自检程序，自动检测电池状况，不开机可提示电池剩余电量低</w:t>
      </w:r>
    </w:p>
    <w:p>
      <w:pPr>
        <w:rPr>
          <w:b/>
        </w:rPr>
      </w:pPr>
      <w:r>
        <w:rPr>
          <w:rFonts w:hint="eastAsia"/>
          <w:b/>
        </w:rPr>
        <w:t>6.数据存储和导出功能完善</w:t>
      </w:r>
    </w:p>
    <w:p>
      <w:r>
        <w:rPr>
          <w:rFonts w:hint="eastAsia"/>
        </w:rPr>
        <w:t>▲</w:t>
      </w:r>
      <w:r>
        <w:t>6</w:t>
      </w:r>
      <w:r>
        <w:rPr>
          <w:rFonts w:hint="eastAsia"/>
        </w:rPr>
        <w:t>.1数据存储：可存储ECG波形数据、事件数据、录音数据、急救数据（须有急救时间、CPR 持续时间、放电次数等要素）、录音数据等</w:t>
      </w:r>
    </w:p>
    <w:p>
      <w:r>
        <w:t>6</w:t>
      </w:r>
      <w:r>
        <w:rPr>
          <w:rFonts w:hint="eastAsia"/>
        </w:rPr>
        <w:t>.2存储容量：设备的内部存储容量不小于1Gb，可存储不少于</w:t>
      </w:r>
      <w:r>
        <w:rPr>
          <w:color w:val="FF0000"/>
        </w:rPr>
        <w:t>999份</w:t>
      </w:r>
      <w:r>
        <w:rPr>
          <w:rFonts w:hint="eastAsia"/>
        </w:rPr>
        <w:t>自检报告</w:t>
      </w:r>
    </w:p>
    <w:p>
      <w:r>
        <w:t>6</w:t>
      </w:r>
      <w:r>
        <w:rPr>
          <w:rFonts w:hint="eastAsia"/>
        </w:rPr>
        <w:t>.3数据导出：支持USB接口，可通过外部USB闪存设备导出抢救记录数据</w:t>
      </w:r>
    </w:p>
    <w:p>
      <w:r>
        <w:rPr>
          <w:rFonts w:hint="eastAsia"/>
        </w:rPr>
        <w:t>6.4具备录音功能，可保存60分钟抢救现场录音。便于事件回溯。</w:t>
      </w:r>
    </w:p>
    <w:p>
      <w:pPr>
        <w:rPr>
          <w:b/>
        </w:rPr>
      </w:pPr>
      <w:r>
        <w:rPr>
          <w:b/>
        </w:rPr>
        <w:t>7.设备</w:t>
      </w:r>
      <w:r>
        <w:rPr>
          <w:rFonts w:hint="eastAsia"/>
          <w:b/>
        </w:rPr>
        <w:t>可靠性高，</w:t>
      </w:r>
      <w:r>
        <w:rPr>
          <w:b/>
        </w:rPr>
        <w:t>经久耐用</w:t>
      </w:r>
    </w:p>
    <w:p>
      <w:r>
        <w:rPr>
          <w:rFonts w:hint="eastAsia"/>
        </w:rPr>
        <w:t>▲</w:t>
      </w:r>
      <w:r>
        <w:t>7</w:t>
      </w:r>
      <w:r>
        <w:rPr>
          <w:rFonts w:hint="eastAsia"/>
        </w:rPr>
        <w:t>.1抗冲击/跌落性能：具备优异的抗冲击/跌落性能，机器六面均可承受≥1.5 m跌落冲击. 提供说明书等证明文件。</w:t>
      </w:r>
    </w:p>
    <w:p>
      <w:r>
        <w:t>7</w:t>
      </w:r>
      <w:r>
        <w:rPr>
          <w:rFonts w:hint="eastAsia"/>
        </w:rPr>
        <w:t>.2防水防尘性能：具备良好的防水防尘性能，防水防尘级别IP55。提供说明书等证明文件。</w:t>
      </w:r>
    </w:p>
    <w:p>
      <w:r>
        <w:rPr>
          <w:rFonts w:hint="eastAsia"/>
        </w:rPr>
        <w:t>▲</w:t>
      </w:r>
      <w:r>
        <w:t>7.</w:t>
      </w:r>
      <w:r>
        <w:rPr>
          <w:rFonts w:hint="eastAsia"/>
        </w:rPr>
        <w:t>3工作温度范围：满足 -5ºC ～ 50ºC，且从室温环境下进入-20ºC 环境后，至少能工作60分钟。提供说明书等证明文件。</w:t>
      </w:r>
    </w:p>
    <w:p>
      <w:r>
        <w:t>7.4</w:t>
      </w:r>
      <w:r>
        <w:rPr>
          <w:rFonts w:hint="eastAsia"/>
        </w:rPr>
        <w:t>工作海拔高度（大气压力）范围：-381 m ～ +4575 m.（57.0 kPa ～ 106.2 kPa）</w:t>
      </w:r>
    </w:p>
    <w:p>
      <w:r>
        <w:t>7.5</w:t>
      </w:r>
      <w:r>
        <w:rPr>
          <w:rFonts w:hint="eastAsia"/>
        </w:rPr>
        <w:t>工作湿度范围：满足</w:t>
      </w:r>
      <w:r>
        <w:rPr>
          <w:rFonts w:hint="eastAsia"/>
          <w:color w:val="FF0000"/>
        </w:rPr>
        <w:t xml:space="preserve"> 5% ～ 90%</w:t>
      </w:r>
      <w:r>
        <w:rPr>
          <w:rFonts w:hint="eastAsia"/>
        </w:rPr>
        <w:t xml:space="preserve"> 非冷凝。 </w:t>
      </w:r>
    </w:p>
    <w:p>
      <w:pPr>
        <w:rPr>
          <w:b/>
        </w:rPr>
      </w:pPr>
      <w:r>
        <w:rPr>
          <w:b/>
        </w:rPr>
        <w:t>8.</w:t>
      </w:r>
      <w:r>
        <w:rPr>
          <w:rFonts w:hint="eastAsia"/>
          <w:b/>
        </w:rPr>
        <w:t xml:space="preserve"> 产品技术足够新</w:t>
      </w:r>
    </w:p>
    <w:p>
      <w:pPr>
        <w:rPr>
          <w:b/>
        </w:rPr>
      </w:pPr>
      <w:r>
        <w:rPr>
          <w:rFonts w:hint="eastAsia"/>
          <w:b/>
        </w:rPr>
        <w:t>8.1 ★投标产品须为该厂家同类产品中最新研发注册上市产品，以该医疗器械注册证批准日期为准。</w:t>
      </w:r>
    </w:p>
    <w:p>
      <w:pPr>
        <w:rPr>
          <w:rFonts w:hint="eastAsia"/>
          <w:b/>
        </w:rPr>
      </w:pPr>
    </w:p>
    <w:p>
      <w:pPr>
        <w:rPr>
          <w:b/>
        </w:rPr>
      </w:pPr>
    </w:p>
    <w:p>
      <w:pPr>
        <w:rPr>
          <w:b/>
        </w:rPr>
      </w:pPr>
      <w:r>
        <w:rPr>
          <w:b/>
        </w:rPr>
        <w:t>评分标准</w:t>
      </w:r>
    </w:p>
    <w:p>
      <w:pPr>
        <w:numPr>
          <w:ilvl w:val="6"/>
          <w:numId w:val="1"/>
        </w:numPr>
        <w:tabs>
          <w:tab w:val="left" w:pos="424"/>
          <w:tab w:val="clear" w:pos="3240"/>
        </w:tabs>
        <w:spacing w:line="360" w:lineRule="auto"/>
        <w:ind w:left="425" w:hanging="425"/>
        <w:rPr>
          <w:rFonts w:ascii="宋体" w:hAnsi="宋体"/>
          <w:color w:val="000000"/>
        </w:rPr>
      </w:pPr>
      <w:r>
        <w:rPr>
          <w:rFonts w:hint="eastAsia" w:ascii="宋体" w:hAnsi="宋体"/>
          <w:color w:val="FF0000"/>
        </w:rPr>
        <w:t>在招标文件中凡有“★”标识的内容条款被视为重要的响应要求、技术指标要求和性能要求。投标人必须对此作出回答并完全满足这些要求</w:t>
      </w:r>
      <w:r>
        <w:rPr>
          <w:rFonts w:hint="eastAsia" w:ascii="宋体" w:hAnsi="宋体"/>
          <w:color w:val="FF0000"/>
          <w:lang w:eastAsia="zh-CN"/>
        </w:rPr>
        <w:t>，</w:t>
      </w:r>
      <w:bookmarkStart w:id="0" w:name="_GoBack"/>
      <w:bookmarkEnd w:id="0"/>
      <w:r>
        <w:rPr>
          <w:rFonts w:hint="eastAsia" w:ascii="宋体" w:hAnsi="宋体"/>
          <w:color w:val="FF0000"/>
        </w:rPr>
        <w:t>不可以出现任何负偏离，如果出现负偏离则将被视为无效投标</w:t>
      </w:r>
      <w:r>
        <w:rPr>
          <w:rFonts w:hint="eastAsia" w:ascii="宋体" w:hAnsi="宋体"/>
          <w:color w:val="000000"/>
        </w:rPr>
        <w:t>。</w:t>
      </w:r>
    </w:p>
    <w:p>
      <w:pPr>
        <w:numPr>
          <w:ilvl w:val="6"/>
          <w:numId w:val="1"/>
        </w:numPr>
        <w:tabs>
          <w:tab w:val="left" w:pos="424"/>
          <w:tab w:val="clear" w:pos="3240"/>
        </w:tabs>
        <w:spacing w:line="360" w:lineRule="auto"/>
        <w:ind w:left="425" w:hanging="425"/>
        <w:rPr>
          <w:rFonts w:ascii="宋体" w:hAnsi="宋体"/>
          <w:color w:val="000000"/>
        </w:rPr>
      </w:pPr>
      <w:r>
        <w:rPr>
          <w:rFonts w:hint="eastAsia" w:ascii="宋体" w:hAnsi="宋体"/>
          <w:color w:val="000000"/>
        </w:rPr>
        <w:t>招标文件中，如标有“▲”的条款均为评审的重要评分指标，投标人若有部分“▲”条款未响应或不满足，将导致其响应性评审严重扣分。</w:t>
      </w:r>
    </w:p>
    <w:p>
      <w:pPr>
        <w:numPr>
          <w:ilvl w:val="6"/>
          <w:numId w:val="1"/>
        </w:numPr>
        <w:tabs>
          <w:tab w:val="left" w:pos="424"/>
          <w:tab w:val="clear" w:pos="3240"/>
        </w:tabs>
        <w:spacing w:line="360" w:lineRule="auto"/>
        <w:ind w:left="425" w:hanging="425"/>
        <w:rPr>
          <w:rFonts w:ascii="宋体" w:hAnsi="宋体"/>
          <w:color w:val="000000"/>
        </w:rPr>
      </w:pPr>
      <w:r>
        <w:rPr>
          <w:rFonts w:hint="eastAsia" w:ascii="宋体" w:hAnsi="宋体"/>
          <w:b/>
          <w:color w:val="000000"/>
        </w:rPr>
        <w:t>无要求提供证明文件的，承诺响应即可，无要求原件的，报价文件中附复印件即可，要求提供原件的内容，必须在递交原件的基础上在报价文件中附上相应的复印件，否则视为未响应。</w:t>
      </w:r>
    </w:p>
    <w:p>
      <w:pPr>
        <w:numPr>
          <w:ilvl w:val="6"/>
          <w:numId w:val="1"/>
        </w:numPr>
        <w:tabs>
          <w:tab w:val="left" w:pos="424"/>
          <w:tab w:val="clear" w:pos="3240"/>
        </w:tabs>
        <w:spacing w:line="360" w:lineRule="auto"/>
        <w:ind w:left="425" w:hanging="425"/>
        <w:rPr>
          <w:rFonts w:ascii="宋体" w:hAnsi="宋体"/>
          <w:color w:val="000000"/>
        </w:rPr>
      </w:pPr>
      <w:r>
        <w:rPr>
          <w:rFonts w:hint="eastAsia" w:ascii="宋体" w:hAnsi="宋体"/>
          <w:color w:val="000000"/>
        </w:rPr>
        <w:t>本项目不接受联合体投标。</w:t>
      </w:r>
    </w:p>
    <w:p>
      <w:pPr>
        <w:numPr>
          <w:ilvl w:val="6"/>
          <w:numId w:val="1"/>
        </w:numPr>
        <w:tabs>
          <w:tab w:val="left" w:pos="424"/>
          <w:tab w:val="clear" w:pos="3240"/>
        </w:tabs>
        <w:spacing w:line="360" w:lineRule="auto"/>
        <w:ind w:left="425" w:hanging="425"/>
        <w:rPr>
          <w:rFonts w:ascii="宋体" w:hAnsi="宋体"/>
          <w:color w:val="000000"/>
        </w:rPr>
      </w:pPr>
      <w:r>
        <w:rPr>
          <w:rFonts w:hint="eastAsia" w:ascii="宋体" w:hAnsi="宋体"/>
          <w:color w:val="000000"/>
        </w:rPr>
        <w:t>本项目所投产品必须为本国产品（本国产品是指不需要通过中国海关报关验放已在中国境内且产自关境内的产品）。</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45482"/>
    <w:multiLevelType w:val="multilevel"/>
    <w:tmpl w:val="0844548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japaneseCounting"/>
      <w:lvlText w:val="%6、"/>
      <w:lvlJc w:val="left"/>
      <w:pPr>
        <w:tabs>
          <w:tab w:val="left" w:pos="2580"/>
        </w:tabs>
        <w:ind w:left="2580" w:hanging="480"/>
      </w:pPr>
      <w:rPr>
        <w:rFonts w:hint="eastAsia" w:ascii="Arial" w:hAnsi="Arial"/>
        <w:sz w:val="21"/>
      </w:rPr>
    </w:lvl>
    <w:lvl w:ilvl="6" w:tentative="0">
      <w:start w:val="1"/>
      <w:numFmt w:val="decimal"/>
      <w:lvlText w:val="%7．"/>
      <w:lvlJc w:val="left"/>
      <w:pPr>
        <w:tabs>
          <w:tab w:val="left" w:pos="3240"/>
        </w:tabs>
        <w:ind w:left="3240" w:hanging="720"/>
      </w:pPr>
      <w:rPr>
        <w:rFonts w:hint="eastAsia" w:ascii="宋体" w:hAnsi="宋体"/>
        <w:sz w:val="21"/>
      </w:rPr>
    </w:lvl>
    <w:lvl w:ilvl="7" w:tentative="0">
      <w:start w:val="1"/>
      <w:numFmt w:val="chineseCountingThousand"/>
      <w:lvlText w:val="%8、"/>
      <w:lvlJc w:val="left"/>
      <w:pPr>
        <w:tabs>
          <w:tab w:val="left" w:pos="3360"/>
        </w:tabs>
        <w:ind w:left="3360" w:hanging="420"/>
      </w:pPr>
      <w:rPr>
        <w:rFonts w:hint="eastAsia"/>
      </w:rPr>
    </w:lvl>
    <w:lvl w:ilvl="8" w:tentative="0">
      <w:start w:val="1"/>
      <w:numFmt w:val="decimal"/>
      <w:lvlText w:val="%9."/>
      <w:lvlJc w:val="left"/>
      <w:pPr>
        <w:tabs>
          <w:tab w:val="left"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53"/>
    <w:rsid w:val="000F4A10"/>
    <w:rsid w:val="00196807"/>
    <w:rsid w:val="001B728D"/>
    <w:rsid w:val="00256B23"/>
    <w:rsid w:val="00270EFC"/>
    <w:rsid w:val="002E11AE"/>
    <w:rsid w:val="0031796C"/>
    <w:rsid w:val="003249B3"/>
    <w:rsid w:val="00387C07"/>
    <w:rsid w:val="0039456D"/>
    <w:rsid w:val="004058FF"/>
    <w:rsid w:val="004064DE"/>
    <w:rsid w:val="004261EC"/>
    <w:rsid w:val="00561532"/>
    <w:rsid w:val="005B5151"/>
    <w:rsid w:val="00600DBF"/>
    <w:rsid w:val="00616DF7"/>
    <w:rsid w:val="00683B53"/>
    <w:rsid w:val="006E118D"/>
    <w:rsid w:val="007150CB"/>
    <w:rsid w:val="007735B1"/>
    <w:rsid w:val="007C1C88"/>
    <w:rsid w:val="00800C1B"/>
    <w:rsid w:val="008147A8"/>
    <w:rsid w:val="008D7AB2"/>
    <w:rsid w:val="009329AB"/>
    <w:rsid w:val="009B4B85"/>
    <w:rsid w:val="00A464D7"/>
    <w:rsid w:val="00AF6E22"/>
    <w:rsid w:val="00B52C44"/>
    <w:rsid w:val="00BD5369"/>
    <w:rsid w:val="00C13477"/>
    <w:rsid w:val="00CB63D2"/>
    <w:rsid w:val="00D26710"/>
    <w:rsid w:val="00D3065F"/>
    <w:rsid w:val="00D54CE4"/>
    <w:rsid w:val="00D660D2"/>
    <w:rsid w:val="00DE1CE9"/>
    <w:rsid w:val="00FD0941"/>
    <w:rsid w:val="2C430826"/>
    <w:rsid w:val="543A4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319</Words>
  <Characters>1821</Characters>
  <Lines>15</Lines>
  <Paragraphs>4</Paragraphs>
  <TotalTime>71</TotalTime>
  <ScaleCrop>false</ScaleCrop>
  <LinksUpToDate>false</LinksUpToDate>
  <CharactersWithSpaces>2136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2021-01-07T08:08:00Z</dcterms:created>
  <dc:creator>Windows 用户</dc:creator>
  <cp:lastModifiedBy>Administrator</cp:lastModifiedBy>
  <dcterms:modified xsi:type="dcterms:W3CDTF">2021-07-11T08:52:35Z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D6220EFC8E204A4593DC57F8330AFDDD</vt:lpwstr>
  </property>
</Properties>
</file>